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Назив теме</w:t>
      </w:r>
      <w:r>
        <w:rPr>
          <w:rFonts w:ascii="Times New Roman" w:hAnsi="Times New Roman" w:eastAsia="Times New Roman" w:cs="Times New Roman"/>
          <w:b/>
          <w:sz w:val="28"/>
          <w:szCs w:val="28"/>
          <w:lang w:val="sr-Latn-RS"/>
        </w:rPr>
        <w:t>: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Мотивисање ученика да траже саветодавну подршку у стресним ситуацијама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120" w:lineRule="auto"/>
        <w:textAlignment w:val="auto"/>
        <w:outlineLvl w:val="9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spacing w:before="240" w:after="240"/>
        <w:rPr>
          <w:rFonts w:ascii="Times New Roman" w:hAnsi="Times New Roman" w:eastAsia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RS"/>
        </w:rPr>
        <w:t>Аутори: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Тијана Томић, психолог стручни сарадник у Седмој београдској гимназији</w:t>
      </w:r>
      <w:r>
        <w:rPr>
          <w:rFonts w:ascii="Times New Roman" w:hAnsi="Times New Roman" w:eastAsia="Times New Roman" w:cs="Times New Roman"/>
          <w:sz w:val="24"/>
          <w:szCs w:val="24"/>
          <w:lang w:val="sr-Cyrl-RS"/>
        </w:rPr>
        <w:t xml:space="preserve"> и Математичкој гимназији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Драгица Китановски, педагог стручни сарадник у Седмој београдској гимназији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Иван Давидовић, педагог приправник у Зуботехничкој школи</w:t>
      </w: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Јела Станојевић, педагог стручни сарадник у Техничкој школи ГСП</w:t>
      </w:r>
    </w:p>
    <w:tbl>
      <w:tblPr>
        <w:tblStyle w:val="15"/>
        <w:tblpPr w:leftFromText="180" w:rightFromText="180" w:vertAnchor="text" w:horzAnchor="page" w:tblpX="1471" w:tblpY="412"/>
        <w:tblOverlap w:val="never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9"/>
        <w:gridCol w:w="5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21"/>
              <w:shd w:val="clear" w:color="auto" w:fill="auto"/>
              <w:spacing w:after="0" w:line="24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Исходи,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компетенција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за циљну групу који се остварују током примене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изабране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shd w:val="clear" w:color="auto" w:fill="FFFFFF"/>
              <w:spacing w:before="100" w:line="342" w:lineRule="auto"/>
              <w:ind w:right="180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  <w:t>Исходи:</w:t>
            </w:r>
          </w:p>
          <w:p>
            <w:pPr>
              <w:shd w:val="clear" w:color="auto" w:fill="FFFFFF"/>
              <w:spacing w:before="100" w:line="240" w:lineRule="auto"/>
              <w:ind w:right="18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- Ученици умеју да препознају врсту подршке која им је потребна као одговор на уочену потребу.</w:t>
            </w:r>
          </w:p>
          <w:p>
            <w:pPr>
              <w:shd w:val="clear" w:color="auto" w:fill="FFFFFF"/>
              <w:spacing w:before="100" w:line="240" w:lineRule="auto"/>
              <w:ind w:right="18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- Ученици су спремни да потраже саветодавну подршку у стресним ситуацијама.</w:t>
            </w:r>
          </w:p>
          <w:p>
            <w:pPr>
              <w:shd w:val="clear" w:color="auto" w:fill="FFFFFF"/>
              <w:spacing w:before="100" w:line="342" w:lineRule="auto"/>
              <w:ind w:right="180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Компетенција: 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before="100" w:line="342" w:lineRule="auto"/>
              <w:ind w:left="141" w:right="180" w:hanging="14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Одговоран однос према здрављу</w:t>
            </w:r>
          </w:p>
          <w:p>
            <w:pPr>
              <w:numPr>
                <w:ilvl w:val="0"/>
                <w:numId w:val="1"/>
              </w:numPr>
              <w:shd w:val="clear" w:color="auto" w:fill="FFFFFF"/>
              <w:spacing w:line="342" w:lineRule="auto"/>
              <w:ind w:left="141" w:right="180" w:hanging="141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Комуникација</w:t>
            </w:r>
          </w:p>
          <w:p>
            <w:pPr>
              <w:shd w:val="clear" w:color="auto" w:fill="FFFFFF"/>
              <w:spacing w:before="100" w:line="342" w:lineRule="auto"/>
              <w:ind w:right="18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-Решавање проблема </w:t>
            </w:r>
          </w:p>
          <w:p>
            <w:pPr>
              <w:pStyle w:val="21"/>
              <w:numPr>
                <w:ilvl w:val="0"/>
                <w:numId w:val="0"/>
              </w:numPr>
              <w:shd w:val="clear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21"/>
              <w:shd w:val="clear" w:color="auto" w:fill="auto"/>
              <w:spacing w:after="0" w:line="240" w:lineRule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Циљна група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pStyle w:val="21"/>
              <w:numPr>
                <w:ilvl w:val="0"/>
                <w:numId w:val="0"/>
              </w:numPr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Ученици средњих школа</w:t>
            </w:r>
          </w:p>
          <w:p>
            <w:pPr>
              <w:pStyle w:val="21"/>
              <w:numPr>
                <w:ilvl w:val="0"/>
                <w:numId w:val="0"/>
              </w:numPr>
              <w:shd w:val="clear" w:color="auto" w:fill="auto"/>
              <w:spacing w:after="0" w:line="240" w:lineRule="auto"/>
              <w:ind w:left="232" w:leftChars="0" w:hanging="232" w:hangingChars="9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21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CS"/>
              </w:rPr>
              <w:t>Начин приказа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pStyle w:val="21"/>
              <w:numPr>
                <w:ilvl w:val="0"/>
                <w:numId w:val="0"/>
              </w:numPr>
              <w:shd w:val="clear" w:color="auto" w:fill="auto"/>
              <w:ind w:leftChars="-97" w:firstLine="240" w:firstLineChars="10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Сценарио за радионицу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 w:themeFill="background1" w:themeFillShade="F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21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Начин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>укључивања ученика, родитеља и наставника  у реализацију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ема се реализује на часовима одељењске заједнице и на тај начин долази до свих ученика школе.</w:t>
            </w:r>
          </w:p>
          <w:p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Ученички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парламент, Савет родитеља и одељењске старешине су упознати са циљевима реализације теме и увиђају њен значај, разговором саученицима доприносе подстицању ученика да се укључе у активности реализације теме.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9" w:type="dxa"/>
            <w:shd w:val="clear" w:color="auto" w:fill="F1F1F1" w:themeFill="background1" w:themeFillShade="F2"/>
          </w:tcPr>
          <w:p>
            <w:pPr>
              <w:pStyle w:val="21"/>
              <w:shd w:val="clear" w:color="auto" w:fill="auto"/>
              <w:ind w:left="0" w:leftChars="0" w:firstLine="0" w:firstLineChars="0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Планирани начини праћења и вредновања примене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изабране теме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242" w:type="dxa"/>
            <w:shd w:val="clear" w:color="auto" w:fill="F1F1F1" w:themeFill="background1" w:themeFillShade="F2"/>
          </w:tcPr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овећан број ученика који се јављају за саветодавну подршку у стересним ситуацијама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.</w:t>
            </w:r>
          </w:p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нкетирање ученика на тему спремности да траже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саветодавну подршку у стресним ситуацијама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.</w:t>
            </w:r>
          </w:p>
          <w:p>
            <w:pPr>
              <w:pStyle w:val="21"/>
              <w:shd w:val="clear" w:color="auto" w:fill="auto"/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ченику је јасно која врста подршке му је потребна у датој ситуацији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7"/>
        <w:tblW w:w="9025" w:type="dxa"/>
        <w:tblInd w:w="-1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25" w:hRule="atLeast"/>
        </w:trPr>
        <w:tc>
          <w:tcPr>
            <w:tcW w:w="9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240" w:after="24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Сценарио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sr-Cyrl-RS"/>
              </w:rPr>
              <w:t xml:space="preserve">за радионицу 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Сценарио се реализује онлајн преко нпр.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Зоом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број ученика 15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Уводна активност: 10 минута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Циљ: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увођење у тему, укључивање у рад, повезивање са осталим учесницима,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осећање припадности и буђење интересовања за тему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)</w:t>
            </w:r>
          </w:p>
          <w:p>
            <w:pPr>
              <w:numPr>
                <w:ilvl w:val="0"/>
                <w:numId w:val="2"/>
              </w:num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Поздрављање ученика од стране водитеља, најава теме Подршке.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Задатак: Свако од учесника да осталима на групном чету напише нешто лепо.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Водитељ наглас чита поруке и задатак учесника је да напишу на чету која осећања им се јављају када чују поруке.</w:t>
            </w:r>
          </w:p>
          <w:p>
            <w:pPr>
              <w:numPr>
                <w:ilvl w:val="0"/>
                <w:numId w:val="2"/>
              </w:num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Водитељ чита списак осећања и даје коментар да лепе речи окружења представљају подршку за нас која буди у нама пријатна осећања и доживљај припадности, обухваћености и љубави.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Централна активност: 50 минута 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(Циљ: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нормализација осећања узнемирености, страха, несигурности у ситуацији која се доживљава као опасност, ослобађање од доживљаја да “са мном нешто није у реду” уколико се осећам слабо и евентуалног стида који спречава тражење подршке, пружање искуства подршке у личном контакту са ученицима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)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Водитељ наглашава да различите ситуације изазивају различита осећања и позива ученике да кажу шта мисле или осећају када помисле на епидемију корона вируса.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Ученици износе своје одговоре, водитељ подстиче јављање ученика даје рефлексију на изнето и ставља се у позицију онога разуме, прихвата и обухвата оно што ученик доноси.</w:t>
            </w:r>
          </w:p>
          <w:p>
            <w:pPr>
              <w:numPr>
                <w:ilvl w:val="0"/>
                <w:numId w:val="3"/>
              </w:num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Кратко предавање водитеља о реакцијама у кризи и стресу са аспекта система ослонаца личности. (Прилог 1.)</w:t>
            </w:r>
          </w:p>
          <w:p>
            <w:pPr>
              <w:spacing w:before="240" w:after="240"/>
              <w:ind w:left="7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ПАУЗА 5минута</w:t>
            </w:r>
          </w:p>
          <w:p>
            <w:pPr>
              <w:numPr>
                <w:ilvl w:val="0"/>
                <w:numId w:val="3"/>
              </w:num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озивање ученика да се сете ранијих ситуација у којима су осећали неизвесност, непријатност, узнемиреност, спутаност, нису знали шта да раде, а затим да се сете како су ту ситуацију превазишли и шта и ко им је био подршка да ту ситуацију превазиђу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.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Водитељ први излаже свој пример да би покренуо друге. Ученици излажу, а водитељ бележи врсте подршке на свом екрану који дели са учесницима.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Резиме водитеља са аспекта врста подршке, ослањајући се на оно што су ученици рекли и додајући друге, укључујући и саветодавну подршку,  позивање ученика да заједно препознамо шта то у подршци других људи што је делотворно и што помаже (размевање, саосећање, доживљај да нисмо сами, изговарање онога што нас мучи, разговор са неким ко има више знања и искства)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/>
              </w:rPr>
              <w:t>.</w:t>
            </w:r>
          </w:p>
          <w:p>
            <w:pPr>
              <w:numPr>
                <w:ilvl w:val="0"/>
                <w:numId w:val="3"/>
              </w:numPr>
              <w:spacing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Позивање ученика да размисле и кажу да ли у школи могу добити од некога такву врсту подршке. Отврање питања спремности да траже саветодавну подршку у школи, разговор о разлозима за и против.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Завршна активност:10-20 минута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Циљ: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информисање ученика о саветодавној подршци коју могу добити у школи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Информисање ученика о томе коју врсту подршке могу добити од стручних сарадника, како могу доћи до ње, и природи однос саветника и ученика (етички аспекти односа).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Питања ученика. - уколико се отворе нове теме, најавити нову радионицу и/или дати истраживаче задатке ученицима (мини пројекте)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spacing w:before="240" w:after="2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Прилог 1.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Ситуација у којој смо променила је нама познати начин живота. Таква ситуација је увек изазовна, захтева да се прилагодимо. Прилагођавајући јој се доста учимо, што нас обогаћује - постајемо снажнији и вештији. Природно је и да нам је тешко, да осећамо бригу и неизвесност, као и да имамо доста питања.</w:t>
            </w:r>
          </w:p>
          <w:p>
            <w:pPr>
              <w:shd w:val="clear" w:color="auto" w:fill="FFFFFF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Изненадне непознате околности могу изазивати узнемиреност јер наш дотадашњи начин сналажења и наше искуство није довољно да бисмо знали шта је исправно а шта не, и како да се понашамо. Осећамо се дезорјентисано.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Често осећамо да је ситуација већа од нас, ствара се анксиозност и доминира уверење да се околности не могу контролисати и нешто или неко није у реду. Питамо се да ли све ово има смисла. </w:t>
            </w:r>
          </w:p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Неки се осећају усамљено, други љуто, трећи тужно и уплашено…. Неко је забринут за ближње, неко уплашен и за себе… Неко је и равнодушан, сматра да то није ништа, да је све преувеличано и да ће брзо проћи. </w:t>
            </w:r>
          </w:p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Све су ово природне реакције на угрожавајуће околности које нам помажу да се покренемо и да полако урадимо нешто за себе и друге. Тако се, кроз искуство и подршку, полако поново оријентишемо и враћамо осећај контроле над ситуацијом.</w:t>
            </w:r>
          </w:p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Неки од вас су овај пут прошли. Неки нису још. За вас који нисте битно је да разговарате о томе са себи блиским људима, да делите осећања и тражите подршку ако вам је потребна. Увек је можете наћи и код нас. Немојте потискивати и негирати своја осећања, она су вам савезници. </w:t>
            </w:r>
          </w:p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Имајући у виду актуелну ситуацију свакако ће нам свима бити потребно и додатно прилагођавање.</w:t>
            </w:r>
          </w:p>
          <w:p>
            <w:pPr>
              <w:spacing w:after="20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Како бисмо се што лакше изборили важно је да пратимо своје рутине и да имамо осећај повезаности претходног и садашњег начина живота.</w:t>
            </w:r>
            <w:bookmarkStart w:id="0" w:name="_GoBack"/>
            <w:bookmarkEnd w:id="0"/>
          </w:p>
        </w:tc>
      </w:tr>
    </w:tbl>
    <w:p>
      <w:pPr>
        <w:spacing w:before="240" w:after="240"/>
        <w:rPr>
          <w:rFonts w:ascii="Times New Roman" w:hAnsi="Times New Roman" w:eastAsia="Times New Roman" w:cs="Times New Roman"/>
        </w:rPr>
      </w:pPr>
    </w:p>
    <w:p/>
    <w:sectPr>
      <w:headerReference r:id="rId3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468"/>
    <w:multiLevelType w:val="multilevel"/>
    <w:tmpl w:val="0A017468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F73531B"/>
    <w:multiLevelType w:val="multilevel"/>
    <w:tmpl w:val="0F73531B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70181C37"/>
    <w:multiLevelType w:val="multilevel"/>
    <w:tmpl w:val="70181C37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D8"/>
    <w:rsid w:val="000C39D8"/>
    <w:rsid w:val="00276DD7"/>
    <w:rsid w:val="004E25A9"/>
    <w:rsid w:val="00C92728"/>
    <w:rsid w:val="00E4386B"/>
    <w:rsid w:val="08AC76F7"/>
    <w:rsid w:val="545E5C8E"/>
    <w:rsid w:val="75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s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0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after="60"/>
    </w:pPr>
    <w:rPr>
      <w:sz w:val="52"/>
      <w:szCs w:val="52"/>
    </w:rPr>
  </w:style>
  <w:style w:type="character" w:styleId="13">
    <w:name w:val="annotation reference"/>
    <w:basedOn w:val="12"/>
    <w:semiHidden/>
    <w:unhideWhenUsed/>
    <w:qFormat/>
    <w:uiPriority w:val="99"/>
    <w:rPr>
      <w:sz w:val="16"/>
      <w:szCs w:val="16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6">
    <w:name w:val="_Style 11"/>
    <w:basedOn w:val="14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2F2F2"/>
    </w:tcPr>
  </w:style>
  <w:style w:type="table" w:customStyle="1" w:styleId="17">
    <w:name w:val="_Style 12"/>
    <w:basedOn w:val="14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3"/>
    <w:basedOn w:val="14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9">
    <w:name w:val="Comment Text Char"/>
    <w:basedOn w:val="12"/>
    <w:link w:val="9"/>
    <w:semiHidden/>
    <w:qFormat/>
    <w:uiPriority w:val="99"/>
    <w:rPr>
      <w:sz w:val="20"/>
      <w:szCs w:val="20"/>
    </w:rPr>
  </w:style>
  <w:style w:type="character" w:customStyle="1" w:styleId="20">
    <w:name w:val="Balloon Text Char"/>
    <w:basedOn w:val="12"/>
    <w:link w:val="8"/>
    <w:semiHidden/>
    <w:uiPriority w:val="99"/>
    <w:rPr>
      <w:rFonts w:ascii="Segoe UI" w:hAnsi="Segoe UI" w:cs="Segoe UI"/>
      <w:sz w:val="18"/>
      <w:szCs w:val="18"/>
    </w:rPr>
  </w:style>
  <w:style w:type="paragraph" w:styleId="21">
    <w:name w:val="List Paragraph"/>
    <w:basedOn w:val="1"/>
    <w:qFormat/>
    <w:uiPriority w:val="34"/>
    <w:pPr>
      <w:shd w:val="clear" w:color="auto" w:fill="F2F2F2"/>
      <w:spacing w:after="160" w:line="256" w:lineRule="auto"/>
      <w:ind w:left="720"/>
      <w:contextualSpacing/>
      <w:textAlignment w:val="baseline"/>
    </w:pPr>
    <w:rPr>
      <w:rFonts w:eastAsiaTheme="minorHAnsi"/>
      <w:lang w:val="uz-Cyrl-UZ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1520</Words>
  <Characters>8664</Characters>
  <Lines>72</Lines>
  <Paragraphs>20</Paragraphs>
  <TotalTime>11</TotalTime>
  <ScaleCrop>false</ScaleCrop>
  <LinksUpToDate>false</LinksUpToDate>
  <CharactersWithSpaces>10164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2020-07-20T18:22:00Z</dcterms:created>
  <dc:creator>game</dc:creator>
  <cp:lastModifiedBy>google1561912258</cp:lastModifiedBy>
  <dcterms:modified xsi:type="dcterms:W3CDTF">2020-07-22T20:06:51Z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