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>
      <w:pPr>
        <w:spacing w:after="120" w:line="17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Назив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теме: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K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ако на најбољи начин искористити могућност дигиталне технологије за игру и учење?  - улога родитеља </w:t>
      </w:r>
    </w:p>
    <w:p>
      <w:pPr>
        <w:spacing w:after="120" w:line="174" w:lineRule="atLeast"/>
        <w:rPr>
          <w:rFonts w:ascii="Times New Roman" w:hAnsi="Times New Roman" w:cs="Times New Roman"/>
          <w:b/>
          <w:bCs/>
          <w:sz w:val="24"/>
          <w:szCs w:val="24"/>
          <w:lang w:val="sr-Cyrl-RS" w:eastAsia="en-US"/>
        </w:rPr>
      </w:pPr>
    </w:p>
    <w:p>
      <w:pPr>
        <w:pStyle w:val="12"/>
        <w:shd w:val="clear" w:color="auto" w:fill="auto"/>
        <w:spacing w:line="360" w:lineRule="auto"/>
        <w:ind w:left="0" w:leftChars="0" w:firstLine="0" w:firstLineChars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Аутори:</w:t>
      </w:r>
    </w:p>
    <w:p>
      <w:pPr>
        <w:pStyle w:val="12"/>
        <w:shd w:val="clear" w:color="auto" w:fill="auto"/>
        <w:spacing w:line="360" w:lineRule="auto"/>
        <w:ind w:left="0" w:leftChars="0" w:firstLine="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Наташа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Веселиновић,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педагог,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Школа за машинство и уметничке занате „ТЕХНОАРТ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БЕОГРАД“, Београд</w:t>
      </w:r>
    </w:p>
    <w:p>
      <w:pPr>
        <w:pStyle w:val="12"/>
        <w:shd w:val="clear" w:color="auto" w:fill="auto"/>
        <w:spacing w:line="360" w:lineRule="auto"/>
        <w:ind w:left="0" w:leftChars="0" w:firstLine="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Тања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Уљаревић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педагог, Електротехничка школа „Михало Пупин“ Нови Сад </w:t>
      </w:r>
    </w:p>
    <w:p>
      <w:pPr>
        <w:pStyle w:val="12"/>
        <w:shd w:val="clear" w:color="auto" w:fill="auto"/>
        <w:spacing w:line="360" w:lineRule="auto"/>
        <w:ind w:left="0" w:leftChars="0" w:firstLine="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Александра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Стевановић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психолог, Пета економска школа „Раковица“ Београд</w:t>
      </w:r>
    </w:p>
    <w:p>
      <w:pPr>
        <w:pStyle w:val="12"/>
        <w:shd w:val="clear" w:color="auto" w:fill="auto"/>
        <w:spacing w:line="360" w:lineRule="auto"/>
        <w:ind w:left="0" w:leftChars="0" w:firstLine="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Гордана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Миловановић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педагог,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Економска школа „Ваљево“, Ваљево</w:t>
      </w:r>
    </w:p>
    <w:p>
      <w:pPr>
        <w:pStyle w:val="12"/>
        <w:shd w:val="clear" w:color="auto" w:fill="auto"/>
        <w:spacing w:line="360" w:lineRule="auto"/>
        <w:ind w:left="0" w:leftChars="0" w:firstLine="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Весна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Петковић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педагог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Економско – трговинска школа, Бор</w:t>
      </w:r>
    </w:p>
    <w:p>
      <w:pPr>
        <w:pStyle w:val="12"/>
        <w:shd w:val="clear" w:color="auto" w:fill="auto"/>
        <w:spacing w:line="360" w:lineRule="auto"/>
        <w:ind w:left="0" w:leftChars="0" w:firstLine="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9288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96" w:type="dxa"/>
            <w:shd w:val="clear" w:color="auto" w:fill="F1F1F1" w:themeFill="background1" w:themeFillShade="F2"/>
          </w:tcPr>
          <w:p>
            <w:pPr>
              <w:pStyle w:val="12"/>
              <w:shd w:val="clear" w:color="auto" w:fill="auto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Исходи,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компетенција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за циљну групу који се остварују током примене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изабране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092" w:type="dxa"/>
            <w:shd w:val="clear" w:color="auto" w:fill="F1F1F1" w:themeFill="background1" w:themeFillShade="F2"/>
          </w:tcPr>
          <w:p>
            <w:pPr>
              <w:pStyle w:val="12"/>
              <w:numPr>
                <w:ilvl w:val="0"/>
                <w:numId w:val="1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Унапређење родитељске компетенције за препознавање могућности и правилне употребе диг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талних технологија у активностима деце (ученика), игри и учењу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ind w:left="232" w:leftChars="0" w:hanging="232" w:hangingChars="97"/>
              <w:jc w:val="left"/>
              <w:textAlignment w:val="baseline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>
            <w:pPr>
              <w:pStyle w:val="12"/>
              <w:numPr>
                <w:ilvl w:val="0"/>
                <w:numId w:val="1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Смањење штетних утицаја прекомерног коришћења таблета, електронских уређаја, рачунара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ind w:left="232" w:leftChars="0" w:hanging="232" w:hangingChars="97"/>
              <w:jc w:val="left"/>
              <w:textAlignment w:val="baseline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>
            <w:pPr>
              <w:pStyle w:val="12"/>
              <w:numPr>
                <w:ilvl w:val="0"/>
                <w:numId w:val="1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Смањење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(могуће) анксиозности родитеља поводом употребе дигиталних уређаја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ind w:left="232" w:leftChars="0" w:hanging="232" w:hangingChars="97"/>
              <w:jc w:val="left"/>
              <w:textAlignment w:val="baseline"/>
              <w:outlineLvl w:val="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numPr>
                <w:ilvl w:val="0"/>
                <w:numId w:val="1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Унапређење  сарадње и комуникације родитеља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textFill>
                  <w14:solidFill>
                    <w14:schemeClr w14:val="tx1"/>
                  </w14:solidFill>
                </w14:textFill>
              </w:rPr>
              <w:t>и школе.</w:t>
            </w:r>
          </w:p>
          <w:p>
            <w:pPr>
              <w:pStyle w:val="12"/>
              <w:numPr>
                <w:ilvl w:val="0"/>
                <w:numId w:val="0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96" w:type="dxa"/>
            <w:shd w:val="clear" w:color="auto" w:fill="F1F1F1" w:themeFill="background1" w:themeFillShade="F2"/>
          </w:tcPr>
          <w:p>
            <w:pPr>
              <w:pStyle w:val="12"/>
              <w:shd w:val="clear" w:color="auto" w:fill="auto"/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Циљна група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092" w:type="dxa"/>
            <w:shd w:val="clear" w:color="auto" w:fill="F1F1F1" w:themeFill="background1" w:themeFillShade="F2"/>
          </w:tcPr>
          <w:p>
            <w:pPr>
              <w:pStyle w:val="12"/>
              <w:numPr>
                <w:ilvl w:val="0"/>
                <w:numId w:val="0"/>
              </w:numPr>
              <w:shd w:val="clear" w:color="auto" w:fill="auto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Родитељи</w:t>
            </w:r>
          </w:p>
          <w:p>
            <w:pPr>
              <w:pStyle w:val="12"/>
              <w:numPr>
                <w:ilvl w:val="0"/>
                <w:numId w:val="0"/>
              </w:numPr>
              <w:shd w:val="clear" w:color="auto" w:fill="auto"/>
              <w:spacing w:after="0" w:line="240" w:lineRule="auto"/>
              <w:ind w:leftChars="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  <w:shd w:val="clear" w:color="auto" w:fill="F1F1F1" w:themeFill="background1" w:themeFillShade="F2"/>
          </w:tcPr>
          <w:p>
            <w:pPr>
              <w:pStyle w:val="12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CS"/>
              </w:rPr>
              <w:t>Начин приказа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092" w:type="dxa"/>
            <w:shd w:val="clear" w:color="auto" w:fill="F1F1F1" w:themeFill="background1" w:themeFillShade="F2"/>
          </w:tcPr>
          <w:p>
            <w:pPr>
              <w:pStyle w:val="12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Презентација теме и дискусија реализује се на некој од интерактивних платформи (предлог ЗООМ) која има могућност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активног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учешћа већег броја учесника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>
            <w:pPr>
              <w:pStyle w:val="12"/>
              <w:numPr>
                <w:ilvl w:val="0"/>
                <w:numId w:val="0"/>
              </w:numPr>
              <w:shd w:val="clear" w:color="auto" w:fill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Пропратни материјал: писани материјал, презентација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  <w:shd w:val="clear" w:color="auto" w:fill="F1F1F1" w:themeFill="background1" w:themeFillShade="F2"/>
          </w:tcPr>
          <w:p>
            <w:pPr>
              <w:pStyle w:val="12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Начин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укључивања ученика, родитеља и наставника  у реализацију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092" w:type="dxa"/>
            <w:shd w:val="clear" w:color="auto" w:fill="F1F1F1" w:themeFill="background1" w:themeFillShade="F2"/>
          </w:tcPr>
          <w:p>
            <w:pPr>
              <w:pStyle w:val="12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Информисањем о развојним карактеристикама деце, могућностима које пружају различите платформе, резултатима истраживања и понудом проверених материјала за родитеље и ученике, родитељи ће се лакше укључити у процес подршке и деци, а и наставницима током наставе на даљину.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Тако ће родитељи имати већу контролу и праћење свог детета у дигиталном окружењу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2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  <w:shd w:val="clear" w:color="auto" w:fill="F1F1F1" w:themeFill="background1" w:themeFillShade="F2"/>
          </w:tcPr>
          <w:p>
            <w:pPr>
              <w:pStyle w:val="12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Планирани начини праћења и вредновања примене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изабране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092" w:type="dxa"/>
            <w:shd w:val="clear" w:color="auto" w:fill="F1F1F1" w:themeFill="background1" w:themeFillShade="F2"/>
          </w:tcPr>
          <w:p>
            <w:pPr>
              <w:pStyle w:val="12"/>
              <w:shd w:val="clear" w:color="auto" w:fill="auto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Упитник за родитеље који ће реализовати одељењске старешине</w:t>
            </w:r>
          </w:p>
          <w:p>
            <w:pPr>
              <w:pStyle w:val="12"/>
              <w:shd w:val="clear" w:color="auto" w:fill="auto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fldChar w:fldCharType="begin"/>
            </w:r>
            <w:r>
              <w:instrText xml:space="preserve"> HYPERLINK "https://docs.google.com/forms/d/e/1FAIpQLSeyuUWUwICNQos9w5JBn2rpSzytqof-y0xrYel0qH7xMW-lsQ/viewform?usp=sf_link" \t "_blank" </w:instrText>
            </w:r>
            <w:r>
              <w:fldChar w:fldCharType="separate"/>
            </w:r>
            <w:r>
              <w:rPr>
                <w:rFonts w:eastAsiaTheme="minorEastAsia"/>
                <w:color w:val="0000FF"/>
                <w:u w:val="single"/>
                <w:lang w:val="en-GB" w:eastAsia="en-GB"/>
              </w:rPr>
              <w:t>https://docs.google.com/forms/d/e/1FAIpQLSeyuUWUwICNQos9w5JBn2rpSzytqof-y0xrYel0qH7xMW-lsQ/viewform?usp=sf_link</w:t>
            </w:r>
            <w:r>
              <w:rPr>
                <w:rFonts w:eastAsiaTheme="minorEastAsia"/>
                <w:color w:val="0000FF"/>
                <w:u w:val="single"/>
                <w:lang w:val="en-GB" w:eastAsia="en-GB"/>
              </w:rPr>
              <w:fldChar w:fldCharType="end"/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  <w14:textFill>
            <w14:solidFill>
              <w14:schemeClr w14:val="tx1"/>
            </w14:solidFill>
          </w14:textFill>
        </w:rPr>
        <w:t>Савети за родитеље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-220" w:rightChars="-100"/>
        <w:jc w:val="both"/>
        <w:rPr>
          <w:rFonts w:ascii="Times New Roman" w:hAnsi="Times New Roman" w:cs="Times New Roman"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Дигитални водич „Деца и интернет – паметно од почетка“ намењен првенствено родитељима/старатељима, васпитачима и учитељима деце узраста 4-8 година, али и деци и свима онима који учествују у васпитању и образовању деце и желе да се информишу о томе на које начине могу да допринесу безбедном и конструктивном коришћењу дигиталних уређаја и интернета код деце предшколског и млађег школског узраста.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Водич садржи тр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и секције: 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"https://digitalni-vodic.ucpd.rs/teme/" </w:instrText>
      </w:r>
      <w:r>
        <w:rPr>
          <w:u w:val="none"/>
        </w:rPr>
        <w:fldChar w:fldCharType="separate"/>
      </w:r>
      <w:r>
        <w:rPr>
          <w:rStyle w:val="7"/>
          <w:rFonts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Теме</w:t>
      </w:r>
      <w:r>
        <w:rPr>
          <w:rStyle w:val="7"/>
          <w:rFonts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, 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"https://digitalni-vodic.ucpd.rs/kviz/" </w:instrText>
      </w:r>
      <w:r>
        <w:rPr>
          <w:color w:val="auto"/>
          <w:u w:val="none"/>
        </w:rPr>
        <w:fldChar w:fldCharType="separate"/>
      </w:r>
      <w:r>
        <w:rPr>
          <w:rStyle w:val="8"/>
          <w:rFonts w:ascii="Times New Roman" w:hAnsi="Times New Roman" w:cs="Times New Roman"/>
          <w:b/>
          <w:i/>
          <w:iCs/>
          <w:color w:val="auto"/>
          <w:sz w:val="24"/>
          <w:szCs w:val="24"/>
          <w:u w:val="none"/>
        </w:rPr>
        <w:t>Квиз</w:t>
      </w:r>
      <w:r>
        <w:rPr>
          <w:rStyle w:val="8"/>
          <w:rFonts w:ascii="Times New Roman" w:hAnsi="Times New Roman" w:cs="Times New Roman"/>
          <w:b/>
          <w:i/>
          <w:iCs/>
          <w:color w:val="auto"/>
          <w:sz w:val="24"/>
          <w:szCs w:val="24"/>
          <w:u w:val="none"/>
        </w:rPr>
        <w:fldChar w:fldCharType="end"/>
      </w:r>
      <w:r>
        <w:rPr>
          <w:rStyle w:val="7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за проверу знања о безбедности деце на интернету и  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"https://digitalni-vodic.ucpd.rs/resursi/" </w:instrText>
      </w:r>
      <w:r>
        <w:rPr>
          <w:u w:val="none"/>
        </w:rPr>
        <w:fldChar w:fldCharType="separate"/>
      </w:r>
      <w:r>
        <w:rPr>
          <w:rStyle w:val="8"/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Ресурси</w:t>
      </w:r>
      <w:r>
        <w:rPr>
          <w:rStyle w:val="8"/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, 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 којима се налазе четири цртана филма за децу узраста 4-8 година, речник за дигитално доба, брошура за родитељ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е.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(</w:t>
      </w:r>
      <w:r>
        <w:fldChar w:fldCharType="begin"/>
      </w:r>
      <w:r>
        <w:instrText xml:space="preserve"> HYPERLINK "https://digitalni-vodic.ucpd.rs/" </w:instrText>
      </w:r>
      <w:r>
        <w:fldChar w:fldCharType="separate"/>
      </w:r>
      <w:r>
        <w:rPr>
          <w:rStyle w:val="8"/>
        </w:rPr>
        <w:t>https://digitalni-vodic.ucpd.rs/</w:t>
      </w:r>
      <w:r>
        <w:rPr>
          <w:rStyle w:val="8"/>
        </w:rPr>
        <w:fldChar w:fldCharType="end"/>
      </w:r>
      <w:r>
        <w:rPr>
          <w:rStyle w:val="8"/>
          <w:lang w:val="sr-Cyrl-RS"/>
        </w:rPr>
        <w:t>).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Онлајн активности</w:t>
      </w:r>
    </w:p>
    <w:p>
      <w:pPr>
        <w:pStyle w:val="12"/>
        <w:numPr>
          <w:ilvl w:val="0"/>
          <w:numId w:val="0"/>
        </w:numPr>
        <w:shd w:val="clear" w:color="auto" w:fill="auto"/>
        <w:spacing w:after="200" w:line="360" w:lineRule="auto"/>
        <w:ind w:leftChars="0"/>
        <w:jc w:val="both"/>
        <w:textAlignment w:val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Друштвене игре за целу породицу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:</w:t>
      </w:r>
    </w:p>
    <w:p>
      <w:pPr>
        <w:spacing w:after="0" w:line="360" w:lineRule="auto"/>
        <w:ind w:left="0" w:leftChars="0" w:right="-319" w:rightChars="-145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Unlock Escape Adventures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је инспирисана  "Escape room" концептом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Unlock је једна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велика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вантура кроз коју пролазите заједно, удружени са породицом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и намењена је узрасту од 10 година +.</w:t>
      </w:r>
    </w:p>
    <w:p>
      <w:pPr>
        <w:spacing w:after="0" w:line="360" w:lineRule="auto"/>
        <w:ind w:left="0" w:leftChars="0" w:right="-319" w:rightChars="-145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Parcel of Courage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представља едукативне књиге које, кроз интересантне приче,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чланови породице помажу својој баки да се ослободи страха од летења.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Књиге су конципиране да деца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од 4 до 7 година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кроз причање прича боље разумеју њен садржај </w:t>
      </w:r>
    </w:p>
    <w:p>
      <w:pPr>
        <w:spacing w:after="0" w:line="360" w:lineRule="auto"/>
        <w:ind w:left="0" w:leftChars="0" w:right="-319" w:rightChars="-145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унапреде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сналажење у простору, радну меморију, кординацију око-рука, ве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ш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тине </w:t>
      </w:r>
    </w:p>
    <w:p>
      <w:pPr>
        <w:spacing w:after="0" w:line="360" w:lineRule="auto"/>
        <w:ind w:left="0" w:leftChars="0" w:right="-319" w:rightChars="-145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слушања,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решавање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проблема.</w:t>
      </w:r>
    </w:p>
    <w:p>
      <w:pPr>
        <w:spacing w:after="0" w:line="360" w:lineRule="auto"/>
        <w:ind w:left="0" w:leftChars="0" w:right="-319" w:rightChars="-145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Luedu – Научи се, човече!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Табла са јединственом комбинацијом поља и дигитални </w:t>
      </w:r>
    </w:p>
    <w:p>
      <w:pPr>
        <w:spacing w:after="0" w:line="360" w:lineRule="auto"/>
        <w:ind w:left="0" w:leftChars="0" w:right="-319" w:rightChars="-145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квиз развијен путем мобилне апликације, пружа могућност сваком играчу да изабере </w:t>
      </w:r>
    </w:p>
    <w:p>
      <w:pPr>
        <w:spacing w:after="0" w:line="360" w:lineRule="auto"/>
        <w:ind w:left="0" w:leftChars="0" w:right="-319" w:rightChars="-145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квиз питања која одговарају његовом узрасту и интересовању (српски језик, историја, географија, општа култура, спорт, музика, филм, наука, занимљивости за одрасле).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Погодна за све узрасте. </w:t>
      </w:r>
    </w:p>
    <w:p>
      <w:pPr>
        <w:spacing w:after="0" w:line="360" w:lineRule="auto"/>
        <w:ind w:left="0" w:leftChars="0" w:right="-319" w:rightChars="-145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Бира се ниво, тежина задатка.</w:t>
      </w:r>
    </w:p>
    <w:p>
      <w:pPr>
        <w:spacing w:after="0" w:line="360" w:lineRule="auto"/>
        <w:ind w:left="0" w:leftChars="0" w:right="-319" w:rightChars="-145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Mundu</w:t>
      </w:r>
      <w:r>
        <w:rPr>
          <w:rFonts w:ascii="Times New Roman" w:hAnsi="Times New Roman" w:eastAsia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спаја добре старе табле са новим технологијама и представља комбинацију Монопола, Ризика и Квиза знања, на табли која је повезана паметним телефоном.</w:t>
      </w:r>
    </w:p>
    <w:p>
      <w:pPr>
        <w:spacing w:after="0" w:line="360" w:lineRule="auto"/>
        <w:ind w:left="0" w:leftChars="0" w:firstLine="0" w:firstLineChars="0"/>
        <w:jc w:val="left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Најбољи део је што је игра, за разлику од класичних игара знања, погодна за различите узрасте (основце, средњошколце, родитеље... 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360" w:lineRule="auto"/>
        <w:ind w:left="0" w:leftChars="0" w:firstLine="0" w:firstLineChars="0"/>
        <w:jc w:val="both"/>
        <w:textAlignment w:val="top"/>
        <w:rPr>
          <w:rFonts w:ascii="Times New Roman" w:hAnsi="Times New Roman" w:eastAsia="Times New Roman" w:cs="Times New Roman"/>
          <w:color w:val="0070C0"/>
          <w:sz w:val="24"/>
          <w:szCs w:val="24"/>
          <w:lang w:val="sr-Cyrl-RS"/>
        </w:rPr>
      </w:pPr>
    </w:p>
    <w:p>
      <w:pPr>
        <w:spacing w:after="0" w:line="360" w:lineRule="auto"/>
        <w:ind w:left="0" w:leftChars="0" w:firstLine="0" w:firstLineChars="0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70C0"/>
          <w:sz w:val="24"/>
          <w:szCs w:val="24"/>
          <w:lang w:val="sr-Cyrl-RS"/>
        </w:rPr>
        <w:t xml:space="preserve"> </w:t>
      </w:r>
      <w:r>
        <w:fldChar w:fldCharType="begin"/>
      </w:r>
      <w:r>
        <w:instrText xml:space="preserve"> HYPERLINK "https://www.vipmobile.rs/bezbedniklinci/digitalni_roditelji/detalji?slug=igre-koje-unose-smeh-i-zabavu-u-kucu-i-povezuju-vas-sa-porodicom"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70C0"/>
          <w:sz w:val="24"/>
          <w:szCs w:val="24"/>
        </w:rPr>
        <w:t>https://www.vipmobile.rs/bezbedniklinci/digitalni_roditelji/detalji?slug=igre-koje-unose-smeh-i-zabavu-u-kucu-i-povezuju-vas-sa-porodicom</w:t>
      </w:r>
      <w:r>
        <w:rPr>
          <w:rStyle w:val="8"/>
          <w:rFonts w:ascii="Times New Roman" w:hAnsi="Times New Roman" w:cs="Times New Roman"/>
          <w:color w:val="0070C0"/>
          <w:sz w:val="24"/>
          <w:szCs w:val="24"/>
        </w:rPr>
        <w:fldChar w:fldCharType="end"/>
      </w:r>
    </w:p>
    <w:p>
      <w:pPr>
        <w:spacing w:after="0" w:line="360" w:lineRule="auto"/>
        <w:ind w:left="0" w:leftChars="0" w:firstLine="0" w:firstLineChars="0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left="0" w:leftChars="0" w:firstLine="0" w:firstLineChars="0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Такође, родитељи могу са децом користити и  апликација које подстичу креативност, од оних за цртање до „едитора“ за игре у којима родитељи и деца могу заједнички градити сопствене игре и истраживати 3D симулацију. Неке од апликација које  се могу наћи на попису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Google Play најбољих апликација за креативност :</w:t>
      </w:r>
    </w:p>
    <w:p>
      <w:pPr>
        <w:spacing w:after="0" w:line="360" w:lineRule="auto"/>
        <w:ind w:left="0" w:leftChars="0" w:firstLine="0" w:firstLineChars="0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pStyle w:val="12"/>
        <w:numPr>
          <w:ilvl w:val="0"/>
          <w:numId w:val="2"/>
        </w:numPr>
        <w:shd w:val="clear" w:color="auto" w:fill="auto"/>
        <w:spacing w:after="0" w:line="360" w:lineRule="auto"/>
        <w:ind w:left="0" w:leftChars="0" w:firstLine="218" w:firstLineChars="91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Kiloblocks Lite,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погодна за све узрасте</w:t>
      </w:r>
    </w:p>
    <w:p>
      <w:pPr>
        <w:pStyle w:val="12"/>
        <w:numPr>
          <w:ilvl w:val="0"/>
          <w:numId w:val="2"/>
        </w:numPr>
        <w:shd w:val="clear" w:color="auto" w:fill="auto"/>
        <w:spacing w:after="0" w:line="360" w:lineRule="auto"/>
        <w:ind w:left="0" w:leftChars="0" w:firstLine="218" w:firstLineChars="91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Book Creator,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узраст од 4-11 година и од 12-18 година</w:t>
      </w:r>
    </w:p>
    <w:p>
      <w:pPr>
        <w:pStyle w:val="12"/>
        <w:numPr>
          <w:ilvl w:val="0"/>
          <w:numId w:val="2"/>
        </w:numPr>
        <w:shd w:val="clear" w:color="auto" w:fill="auto"/>
        <w:spacing w:after="0" w:line="360" w:lineRule="auto"/>
        <w:ind w:left="0" w:leftChars="0" w:firstLine="218" w:firstLineChars="91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Toca Builders,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погодна за узраст од 5 д0 11 година</w:t>
      </w:r>
    </w:p>
    <w:p>
      <w:pPr>
        <w:pStyle w:val="12"/>
        <w:numPr>
          <w:ilvl w:val="0"/>
          <w:numId w:val="2"/>
        </w:numPr>
        <w:shd w:val="clear" w:color="auto" w:fill="auto"/>
        <w:spacing w:after="0" w:line="360" w:lineRule="auto"/>
        <w:ind w:left="0" w:leftChars="0" w:firstLine="218" w:firstLineChars="91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Sketchbook,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5 + година</w:t>
      </w:r>
    </w:p>
    <w:p>
      <w:pPr>
        <w:pStyle w:val="12"/>
        <w:numPr>
          <w:ilvl w:val="0"/>
          <w:numId w:val="2"/>
        </w:numPr>
        <w:shd w:val="clear" w:color="auto" w:fill="auto"/>
        <w:spacing w:after="0" w:line="360" w:lineRule="auto"/>
        <w:ind w:left="0" w:leftChars="0" w:firstLine="218" w:firstLineChars="91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Minecraft Stop Motion Movie Creator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, за узраст 8+ година</w:t>
      </w:r>
    </w:p>
    <w:p>
      <w:pPr>
        <w:pStyle w:val="12"/>
        <w:numPr>
          <w:ilvl w:val="0"/>
          <w:numId w:val="2"/>
        </w:numPr>
        <w:shd w:val="clear" w:color="auto" w:fill="auto"/>
        <w:spacing w:after="0" w:line="360" w:lineRule="auto"/>
        <w:ind w:left="0" w:leftChars="0" w:firstLine="218" w:firstLineChars="91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Мy Picture Books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, погодна за узраст 3+</w:t>
      </w:r>
    </w:p>
    <w:p>
      <w:pPr>
        <w:spacing w:line="36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ружање подршке деци у учењу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</w:t>
      </w:r>
      <w:r>
        <w:rPr>
          <w:rFonts w:ascii="Times New Roman" w:hAnsi="Times New Roman" w:cs="Times New Roman"/>
          <w:sz w:val="24"/>
          <w:szCs w:val="24"/>
        </w:rPr>
        <w:t xml:space="preserve"> родитељ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је значајно за напредовање деце,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Предлажемо </w:t>
      </w:r>
      <w:r>
        <w:rPr>
          <w:rFonts w:ascii="Times New Roman" w:hAnsi="Times New Roman" w:cs="Times New Roman"/>
          <w:sz w:val="24"/>
          <w:szCs w:val="24"/>
        </w:rPr>
        <w:t>конкретн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алат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сајтов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помоћу којих могу активно да учествују у учењу своје деце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7 до 18 година:</w:t>
      </w:r>
    </w:p>
    <w:p>
      <w:pPr>
        <w:spacing w:line="360" w:lineRule="auto"/>
        <w:ind w:left="0" w:leftChars="0" w:firstLine="0" w:firstLineChars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Ptable - ПИ- тејбл </w:t>
      </w:r>
    </w:p>
    <w:p>
      <w:pPr>
        <w:spacing w:line="36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"https://www.ptable.com/?lang=sr"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</w:rPr>
        <w:t>https://www.ptable.com/?lang=sr</w:t>
      </w:r>
      <w:r>
        <w:rPr>
          <w:rStyle w:val="8"/>
          <w:rFonts w:ascii="Times New Roman" w:hAnsi="Times New Roman" w:cs="Times New Roman"/>
          <w:sz w:val="24"/>
          <w:szCs w:val="24"/>
        </w:rPr>
        <w:fldChar w:fldCharType="end"/>
      </w:r>
    </w:p>
    <w:p>
      <w:pPr>
        <w:shd w:val="clear" w:color="auto" w:fill="FFFFFF"/>
        <w:spacing w:after="0" w:line="36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Периодни систем на овом сајту је интерактиван и омогућује корисницима да забавно и лако сазнају о сваком елементу основне податке. Преведен је на много језика и има, па и на српски језик. Овај сајт је ваома значајан у настави хемије.</w:t>
      </w:r>
    </w:p>
    <w:p>
      <w:pPr>
        <w:shd w:val="clear" w:color="auto" w:fill="FFFFFF"/>
        <w:spacing w:after="0" w:line="36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</w:p>
    <w:p>
      <w:pPr>
        <w:shd w:val="clear" w:color="auto" w:fill="FFFFFF"/>
        <w:spacing w:after="0" w:line="360" w:lineRule="auto"/>
        <w:ind w:left="0" w:leftChars="0" w:firstLine="0" w:firstLineChars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sr-Cyrl-RS"/>
        </w:rPr>
      </w:pPr>
      <w:bookmarkStart w:id="0" w:name="TOC--1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National Anthems - Националне химне </w:t>
      </w:r>
    </w:p>
    <w:p>
      <w:pPr>
        <w:spacing w:line="36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"http://www.national-anthems.net/"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</w:rPr>
        <w:t>http://www.national-anthems.net/</w:t>
      </w:r>
      <w:r>
        <w:rPr>
          <w:rStyle w:val="8"/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line="36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Сајт са националним химнама и пасошима спада у веб-услуге на којима се брзо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упознају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земљ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света. Иако би се по самом сајту рекло да он садржи само податке о химнама и пасошима, на њему су садржани и други основни подаци о земљама: застава, грб, статистички подаци о популацииа по старости, површина по врсти (вода, земља, обала), мапа земље. Химне се могу преузети или слушати у вокалном и инструменталном извођењу. Стихови химне су посебно исписани на службеном језику и писму сваке земље. Овај сајт је одличан за оне ученике основне школе који воле географију и надмећу се у познавању основних података о земљама света. За све остале, одрасле и школарце, сајт је користан као ревија и подсетник. У неколико корака  брзо прон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алазимо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податке о идентитету сваке земље и саз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најемо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основне информације о њеном положају и површини на којој се простире, о становништву, а путем химне и грба и о њеној култури. </w:t>
      </w:r>
    </w:p>
    <w:p>
      <w:pPr>
        <w:shd w:val="clear" w:color="auto" w:fill="FFFFFF"/>
        <w:spacing w:after="0" w:line="360" w:lineRule="auto"/>
        <w:ind w:left="0" w:leftChars="0" w:firstLine="0" w:firstLineChars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MindMup - Мапа ума </w:t>
      </w:r>
    </w:p>
    <w:p>
      <w:pPr>
        <w:shd w:val="clear" w:color="auto" w:fill="FFFFFF"/>
        <w:spacing w:after="0" w:line="360" w:lineRule="auto"/>
        <w:ind w:left="0" w:leftChars="0" w:firstLine="0" w:firstLineChars="0"/>
        <w:jc w:val="both"/>
        <w:outlineLvl w:val="2"/>
        <w:rPr>
          <w:rStyle w:val="8"/>
          <w:rFonts w:ascii="Times New Roman" w:hAnsi="Times New Roman" w:eastAsia="Times New Roman" w:cs="Times New Roman"/>
          <w:bCs/>
          <w:sz w:val="24"/>
          <w:szCs w:val="24"/>
        </w:rPr>
      </w:pPr>
      <w:r>
        <w:fldChar w:fldCharType="begin"/>
      </w:r>
      <w:r>
        <w:instrText xml:space="preserve"> HYPERLINK "https://www.mindmup.com/" </w:instrText>
      </w:r>
      <w:r>
        <w:fldChar w:fldCharType="separate"/>
      </w:r>
      <w:r>
        <w:rPr>
          <w:rStyle w:val="8"/>
          <w:rFonts w:ascii="Times New Roman" w:hAnsi="Times New Roman" w:eastAsia="Times New Roman" w:cs="Times New Roman"/>
          <w:bCs/>
          <w:sz w:val="24"/>
          <w:szCs w:val="24"/>
        </w:rPr>
        <w:t>https://www.mindmup.com/</w:t>
      </w:r>
      <w:r>
        <w:rPr>
          <w:rStyle w:val="8"/>
          <w:rFonts w:ascii="Times New Roman" w:hAnsi="Times New Roman" w:eastAsia="Times New Roman" w:cs="Times New Roman"/>
          <w:bCs/>
          <w:sz w:val="24"/>
          <w:szCs w:val="24"/>
        </w:rPr>
        <w:fldChar w:fldCharType="end"/>
      </w:r>
    </w:p>
    <w:p>
      <w:pPr>
        <w:shd w:val="clear" w:color="auto" w:fill="FFFFFF"/>
        <w:spacing w:after="0" w:line="360" w:lineRule="auto"/>
        <w:ind w:left="0" w:leftChars="0" w:firstLine="0" w:firstLineChars="0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Понуђени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алат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може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користи  при систематизацији и понављању градива, изради упутства за коришћење неког веб-алата, изради планова и програма за школу. Ученици могу да покушају  да представе визуелно стечено знање из неког предмета, лако ће се закључити који делови градива им задају највише проблема.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Kahoot - Каху </w:t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Cyrl-RS"/>
        </w:rPr>
      </w:pPr>
      <w:r>
        <w:fldChar w:fldCharType="begin"/>
      </w:r>
      <w:r>
        <w:instrText xml:space="preserve"> HYPERLINK "https://kahoot.com/"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</w:rPr>
        <w:t>https://kahoot.com/</w:t>
      </w:r>
      <w:r>
        <w:rPr>
          <w:rStyle w:val="8"/>
          <w:rFonts w:ascii="Times New Roman" w:hAnsi="Times New Roman" w:cs="Times New Roman"/>
          <w:sz w:val="24"/>
          <w:szCs w:val="24"/>
        </w:rPr>
        <w:fldChar w:fldCharType="end"/>
      </w:r>
    </w:p>
    <w:p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eastAsia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Родитељ може на креативан начин да стекне увид у знање детета.Овај алат одликује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једноставност креирања питања без потребног претходног информатичког знања. Питања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семогу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мењати, допуњавати, обогати фотографијом или видеом. Квиз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дели путем друштвених мрежа 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имејл адресом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шаље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директно кориснику коме је намењен. Ученици квиз решавају уз помоћ пин-кода кој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 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видео-биму или на свом паметном уређају. Извештаји у виду ексел-документа дају пуно могућности за анализу и процену знања ученика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>
      <w:pPr>
        <w:spacing w:line="360" w:lineRule="auto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fldChar w:fldCharType="begin"/>
      </w:r>
      <w:r>
        <w:instrText xml:space="preserve"> HYPERLINK "http://vebciklopedija.zajednicaucenja.edu.rs/"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</w:rPr>
        <w:t>http://vebciklopedija.zajednicaucenja.edu.rs/</w:t>
      </w:r>
      <w:r>
        <w:rPr>
          <w:rStyle w:val="8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8"/>
          <w:lang w:val="sr-Cyrl-RS"/>
        </w:rPr>
        <w:t>)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bCs/>
          <w:lang w:val="sr-Cyrl-RS"/>
        </w:rPr>
      </w:pPr>
    </w:p>
    <w:sectPr>
      <w:pgSz w:w="12240" w:h="15840"/>
      <w:pgMar w:top="1440" w:right="178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06F"/>
    <w:multiLevelType w:val="multilevel"/>
    <w:tmpl w:val="2E5E006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AA026DC"/>
    <w:multiLevelType w:val="multilevel"/>
    <w:tmpl w:val="4AA026DC"/>
    <w:lvl w:ilvl="0" w:tentative="0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7C"/>
    <w:rsid w:val="0001449D"/>
    <w:rsid w:val="0006482A"/>
    <w:rsid w:val="000E0B7C"/>
    <w:rsid w:val="00104B4E"/>
    <w:rsid w:val="0014668D"/>
    <w:rsid w:val="001561CB"/>
    <w:rsid w:val="001C6C43"/>
    <w:rsid w:val="00201717"/>
    <w:rsid w:val="002C4B15"/>
    <w:rsid w:val="003137B9"/>
    <w:rsid w:val="00326F65"/>
    <w:rsid w:val="003B593C"/>
    <w:rsid w:val="003B7057"/>
    <w:rsid w:val="003C4DAB"/>
    <w:rsid w:val="0063357F"/>
    <w:rsid w:val="00647886"/>
    <w:rsid w:val="0068148F"/>
    <w:rsid w:val="007032BA"/>
    <w:rsid w:val="007068E4"/>
    <w:rsid w:val="008374F6"/>
    <w:rsid w:val="008D5428"/>
    <w:rsid w:val="009464E5"/>
    <w:rsid w:val="00994B52"/>
    <w:rsid w:val="00A039E3"/>
    <w:rsid w:val="00CF000A"/>
    <w:rsid w:val="00D03754"/>
    <w:rsid w:val="00E12512"/>
    <w:rsid w:val="00F009BA"/>
    <w:rsid w:val="00F610F1"/>
    <w:rsid w:val="00F63EE4"/>
    <w:rsid w:val="10AF287B"/>
    <w:rsid w:val="1E4557EE"/>
    <w:rsid w:val="278A2C30"/>
    <w:rsid w:val="44F8150C"/>
    <w:rsid w:val="792A0DCB"/>
    <w:rsid w:val="7C3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3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Normal (Web)"/>
    <w:qFormat/>
    <w:uiPriority w:val="0"/>
    <w:pPr>
      <w:spacing w:beforeAutospacing="1" w:after="200" w:afterAutospacing="1" w:line="276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6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shd w:val="clear" w:color="auto" w:fill="F2F2F2"/>
      <w:spacing w:after="160" w:line="256" w:lineRule="auto"/>
      <w:ind w:left="720"/>
      <w:contextualSpacing/>
      <w:textAlignment w:val="baseline"/>
    </w:pPr>
    <w:rPr>
      <w:rFonts w:eastAsiaTheme="minorHAnsi"/>
      <w:lang w:val="uz-Cyrl-UZ" w:eastAsia="en-US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200" w:line="276" w:lineRule="auto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character" w:customStyle="1" w:styleId="14">
    <w:name w:val="Balloon Text Char"/>
    <w:basedOn w:val="5"/>
    <w:link w:val="2"/>
    <w:semiHidden/>
    <w:qFormat/>
    <w:uiPriority w:val="99"/>
    <w:rPr>
      <w:rFonts w:ascii="Times New Roman" w:hAnsi="Times New Roman" w:cs="Times New Roman" w:eastAsiaTheme="minorEastAsia"/>
      <w:sz w:val="18"/>
      <w:szCs w:val="18"/>
      <w:lang w:val="en-GB" w:eastAsia="en-GB"/>
    </w:rPr>
  </w:style>
  <w:style w:type="character" w:customStyle="1" w:styleId="15">
    <w:name w:val="Comment Text Char"/>
    <w:basedOn w:val="5"/>
    <w:link w:val="3"/>
    <w:semiHidden/>
    <w:qFormat/>
    <w:uiPriority w:val="99"/>
    <w:rPr>
      <w:rFonts w:eastAsiaTheme="minorEastAsia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2149C-6328-493E-B656-047E6E41D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1941</Words>
  <Characters>11069</Characters>
  <Lines>92</Lines>
  <Paragraphs>25</Paragraphs>
  <TotalTime>27</TotalTime>
  <ScaleCrop>false</ScaleCrop>
  <LinksUpToDate>false</LinksUpToDate>
  <CharactersWithSpaces>12985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2020-07-19T21:53:00Z</dcterms:created>
  <dc:creator>Maja Todorović</dc:creator>
  <cp:lastModifiedBy>google1561912258</cp:lastModifiedBy>
  <dcterms:modified xsi:type="dcterms:W3CDTF">2020-07-22T20:03:43Z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